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2"/>
        <w:ind w:left="360" w:firstLine="0"/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Introduction</w:t>
        <w:br w:type="textWrapping"/>
      </w:r>
    </w:p>
    <w:p w:rsidR="00000000" w:rsidDel="00000000" w:rsidP="00000000" w:rsidRDefault="00000000" w:rsidRPr="00000000">
      <w:pPr>
        <w:pStyle w:val="Heading2"/>
        <w:ind w:left="360" w:firstLine="0"/>
        <w:contextualSpacing w:val="0"/>
      </w:pPr>
      <w:r w:rsidDel="00000000" w:rsidR="00000000" w:rsidRPr="00000000">
        <w:rPr>
          <w:vertAlign w:val="baseline"/>
          <w:rtl w:val="0"/>
        </w:rPr>
        <w:t xml:space="preserve">Sheffield City Council’s Transport Monitoring Strategy is based upon a simple </w:t>
      </w:r>
      <w:r w:rsidDel="00000000" w:rsidR="00000000" w:rsidRPr="00000000">
        <w:rPr>
          <w:i w:val="1"/>
          <w:vertAlign w:val="baseline"/>
          <w:rtl w:val="0"/>
        </w:rPr>
        <w:t xml:space="preserve">5 Sector Model </w:t>
      </w:r>
      <w:r w:rsidDel="00000000" w:rsidR="00000000" w:rsidRPr="00000000">
        <w:rPr>
          <w:vertAlign w:val="baseline"/>
          <w:rtl w:val="0"/>
        </w:rPr>
        <w:t xml:space="preserve">developed in 2001.  </w:t>
      </w:r>
    </w:p>
    <w:p w:rsidR="00000000" w:rsidDel="00000000" w:rsidP="00000000" w:rsidRDefault="00000000" w:rsidRPr="00000000">
      <w:pPr>
        <w:pStyle w:val="Heading2"/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ind w:left="360" w:firstLine="0"/>
        <w:contextualSpacing w:val="0"/>
      </w:pPr>
      <w:r w:rsidDel="00000000" w:rsidR="00000000" w:rsidRPr="00000000">
        <w:rPr>
          <w:vertAlign w:val="baseline"/>
          <w:rtl w:val="0"/>
        </w:rPr>
        <w:t xml:space="preserve">The Sectors comprise of Central Area / North East / North West / South East / South West and this approach enables the Council to provide comparative data for each distinct sector, at both aggregate and disaggregate (i.e. corridor) level, as well as for Sheffield as a whole. </w:t>
      </w:r>
    </w:p>
    <w:p w:rsidR="00000000" w:rsidDel="00000000" w:rsidP="00000000" w:rsidRDefault="00000000" w:rsidRPr="00000000">
      <w:pPr>
        <w:ind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ind w:left="360" w:firstLine="0"/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Annual Cordon &amp; Screen-line Vehicle Occupancy Surveys</w:t>
      </w:r>
    </w:p>
    <w:p w:rsidR="00000000" w:rsidDel="00000000" w:rsidP="00000000" w:rsidRDefault="00000000" w:rsidRPr="00000000">
      <w:pPr>
        <w:ind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ind w:left="360" w:firstLine="0"/>
        <w:contextualSpacing w:val="0"/>
      </w:pPr>
      <w:r w:rsidDel="00000000" w:rsidR="00000000" w:rsidRPr="00000000">
        <w:rPr>
          <w:vertAlign w:val="baseline"/>
          <w:rtl w:val="0"/>
        </w:rPr>
        <w:t xml:space="preserve">Single day manual 12 hour (0700-1900 hours) two way Vehicle Occupancy Surveys are undertaken on equivalent days during September and October each year at individual survey points located on the Cordon or Screen-line.</w:t>
      </w:r>
    </w:p>
    <w:p w:rsidR="00000000" w:rsidDel="00000000" w:rsidP="00000000" w:rsidRDefault="00000000" w:rsidRPr="00000000">
      <w:pPr>
        <w:ind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ind w:left="360" w:firstLine="0"/>
        <w:contextualSpacing w:val="0"/>
      </w:pPr>
      <w:r w:rsidDel="00000000" w:rsidR="00000000" w:rsidRPr="00000000">
        <w:rPr>
          <w:vertAlign w:val="baseline"/>
          <w:rtl w:val="0"/>
        </w:rPr>
        <w:t xml:space="preserve">A spreadsheet containing details of the survey locations is attached at Appendix A2, together with a corresponding Plan (1A).</w:t>
      </w:r>
    </w:p>
    <w:p w:rsidR="00000000" w:rsidDel="00000000" w:rsidP="00000000" w:rsidRDefault="00000000" w:rsidRPr="00000000">
      <w:pPr>
        <w:ind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ind w:left="360" w:firstLine="0"/>
        <w:contextualSpacing w:val="0"/>
      </w:pPr>
      <w:r w:rsidDel="00000000" w:rsidR="00000000" w:rsidRPr="00000000">
        <w:rPr>
          <w:vertAlign w:val="baseline"/>
          <w:rtl w:val="0"/>
        </w:rPr>
        <w:t xml:space="preserve">A sample data collection sheet is attached at Appendix B:</w:t>
      </w:r>
    </w:p>
    <w:p w:rsidR="00000000" w:rsidDel="00000000" w:rsidP="00000000" w:rsidRDefault="00000000" w:rsidRPr="00000000">
      <w:pPr>
        <w:ind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Vehicle and Occupancy data is recorded for Motor Cycles, Cars &amp; Taxis and Light Goods Vehicles;</w:t>
        <w:br w:type="textWrapping"/>
      </w:r>
    </w:p>
    <w:p w:rsidR="00000000" w:rsidDel="00000000" w:rsidP="00000000" w:rsidRDefault="00000000" w:rsidRPr="00000000">
      <w:pPr>
        <w:pStyle w:val="Heading2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Vehicle only data is recorded for Medium Goods Vehicles, Heavy Goods Vehicles and Pedal Cycles i.e. occupancy is assumed to be one person per vehicle;</w:t>
        <w:br w:type="textWrapping"/>
      </w:r>
    </w:p>
    <w:p w:rsidR="00000000" w:rsidDel="00000000" w:rsidP="00000000" w:rsidRDefault="00000000" w:rsidRPr="00000000">
      <w:pPr>
        <w:pStyle w:val="Heading2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Vehicle only data is recorded for Buses and Coaches; and</w:t>
        <w:br w:type="textWrapping"/>
      </w:r>
    </w:p>
    <w:p w:rsidR="00000000" w:rsidDel="00000000" w:rsidP="00000000" w:rsidRDefault="00000000" w:rsidRPr="00000000">
      <w:pPr>
        <w:pStyle w:val="Heading2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Basic (unclassified) data is recorded for Pedestrians.</w:t>
      </w:r>
    </w:p>
    <w:p w:rsidR="00000000" w:rsidDel="00000000" w:rsidP="00000000" w:rsidRDefault="00000000" w:rsidRPr="00000000">
      <w:pPr>
        <w:ind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ind w:left="360" w:firstLine="0"/>
        <w:contextualSpacing w:val="0"/>
      </w:pPr>
      <w:r w:rsidDel="00000000" w:rsidR="00000000" w:rsidRPr="00000000">
        <w:rPr>
          <w:vertAlign w:val="baseline"/>
          <w:rtl w:val="0"/>
        </w:rPr>
        <w:t xml:space="preserve">In addition, South Yorkshire Passenger Transport Executive collects:</w:t>
      </w:r>
    </w:p>
    <w:p w:rsidR="00000000" w:rsidDel="00000000" w:rsidP="00000000" w:rsidRDefault="00000000" w:rsidRPr="00000000">
      <w:pPr>
        <w:ind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Bus Patronage information;</w:t>
        <w:br w:type="textWrapping"/>
      </w:r>
    </w:p>
    <w:p w:rsidR="00000000" w:rsidDel="00000000" w:rsidP="00000000" w:rsidRDefault="00000000" w:rsidRPr="00000000">
      <w:pPr>
        <w:pStyle w:val="Heading2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Vehicle and Occupancy data for SuperTram; and</w:t>
        <w:br w:type="textWrapping"/>
      </w:r>
    </w:p>
    <w:p w:rsidR="00000000" w:rsidDel="00000000" w:rsidP="00000000" w:rsidRDefault="00000000" w:rsidRPr="00000000">
      <w:pPr>
        <w:pStyle w:val="Heading2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Rail Patronage information for Sheffield Midland Station (the number of Trains is calculated from timetabled Arrivals / Departures).</w:t>
        <w:br w:type="textWrapping"/>
      </w:r>
    </w:p>
    <w:p w:rsidR="00000000" w:rsidDel="00000000" w:rsidP="00000000" w:rsidRDefault="00000000" w:rsidRPr="00000000">
      <w:pPr>
        <w:pStyle w:val="Heading2"/>
        <w:ind w:left="360" w:firstLine="0"/>
        <w:contextualSpacing w:val="0"/>
      </w:pPr>
      <w:r w:rsidDel="00000000" w:rsidR="00000000" w:rsidRPr="00000000">
        <w:rPr>
          <w:vertAlign w:val="baseline"/>
          <w:rtl w:val="0"/>
        </w:rPr>
        <w:t xml:space="preserve">The processing and analysis software is Microsoft Access / Excel.</w:t>
      </w:r>
    </w:p>
    <w:p w:rsidR="00000000" w:rsidDel="00000000" w:rsidP="00000000" w:rsidRDefault="00000000" w:rsidRPr="00000000">
      <w:pPr>
        <w:ind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ind w:left="360" w:firstLine="0"/>
        <w:contextualSpacing w:val="0"/>
      </w:pPr>
      <w:r w:rsidDel="00000000" w:rsidR="00000000" w:rsidRPr="00000000">
        <w:rPr>
          <w:vertAlign w:val="baseline"/>
          <w:rtl w:val="0"/>
        </w:rPr>
        <w:t xml:space="preserve">A brief summary of the data-set is attached at Appendix C, for information and reference.  </w:t>
      </w:r>
    </w:p>
    <w:p w:rsidR="00000000" w:rsidDel="00000000" w:rsidP="00000000" w:rsidRDefault="00000000" w:rsidRPr="00000000">
      <w:pPr>
        <w:pStyle w:val="Heading2"/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ind w:left="360" w:firstLine="0"/>
        <w:contextualSpacing w:val="0"/>
      </w:pPr>
      <w:r w:rsidDel="00000000" w:rsidR="00000000" w:rsidRPr="00000000">
        <w:rPr>
          <w:vertAlign w:val="baseline"/>
          <w:rtl w:val="0"/>
        </w:rPr>
        <w:t xml:space="preserve">Other analyses are available on request.</w:t>
        <w:br w:type="textWrapping"/>
        <w:br w:type="textWrapping"/>
        <w:t xml:space="preserve">Note that from 2005 onwards, Appendix C includes four additional ‘Off Road Utility Walking &amp; Cycling Route’ survey points.</w:t>
        <w:br w:type="textWrapping"/>
        <w:br w:type="textWrapping"/>
        <w:t xml:space="preserve">A spreadsheet containing details of the survey locations is attached at Appendix T, together with a corresponding Plan (8).</w:t>
        <w:br w:type="textWrapping"/>
        <w:br w:type="textWrapping"/>
        <w:t xml:space="preserve">In 2005, the Council introduced a new HUMUS (Hospital, University and Museums) Screen-line which is analysed separately.</w:t>
        <w:br w:type="textWrapping"/>
        <w:br w:type="textWrapping"/>
        <w:t xml:space="preserve">A spreadsheet containing details of the survey locations is attached at Appendix S, together with a corresponding Plan (7).</w:t>
        <w:br w:type="textWrapping"/>
        <w:br w:type="textWrapping"/>
        <w:t xml:space="preserve">Analyses from this data-set are available on request.</w:t>
        <w:br w:type="textWrapping"/>
      </w:r>
    </w:p>
    <w:p w:rsidR="00000000" w:rsidDel="00000000" w:rsidP="00000000" w:rsidRDefault="00000000" w:rsidRPr="00000000">
      <w:pPr>
        <w:pStyle w:val="Heading2"/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0"/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1418" w:top="1418" w:left="1134" w:right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  <w:font w:name="Garamond">
    <w:embedRegular r:id="rId1" w:subsetted="0"/>
    <w:embedBold r:id="rId2" w:subsetted="0"/>
    <w:embedItalic r:id="rId3" w:subsetted="0"/>
    <w:embedBoldItalic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2520"/>
        <w:tab w:val="right" w:pos="6480"/>
      </w:tabs>
      <w:spacing w:after="0" w:before="0" w:line="240" w:lineRule="auto"/>
      <w:ind w:firstLine="0"/>
      <w:contextualSpacing w:val="0"/>
      <w:jc w:val="center"/>
    </w:pPr>
    <w:bookmarkStart w:colFirst="0" w:colLast="0" w:name="h.gjdgxs" w:id="0"/>
    <w:bookmarkEnd w:id="0"/>
    <w:hyperlink r:id="rId1"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u w:val="single"/>
          <w:vertAlign w:val="baseline"/>
          <w:rtl w:val="0"/>
        </w:rPr>
        <w:t xml:space="preserve">julie.meese@sheffield.gov.uk</w:t>
      </w:r>
    </w:hyperlink>
    <w:r w:rsidDel="00000000" w:rsidR="00000000" w:rsidRPr="00000000">
      <w:rPr>
        <w:rFonts w:ascii="Arial" w:cs="Arial" w:eastAsia="Arial" w:hAnsi="Arial"/>
        <w:b w:val="1"/>
        <w:sz w:val="24"/>
        <w:szCs w:val="24"/>
        <w:vertAlign w:val="baseline"/>
        <w:rtl w:val="0"/>
      </w:rPr>
      <w:t xml:space="preserve"> (0114) 2734286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153"/>
        <w:tab w:val="right" w:pos="8306"/>
      </w:tabs>
      <w:spacing w:after="0" w:before="0" w:line="240" w:lineRule="auto"/>
      <w:ind w:firstLine="0"/>
      <w:contextualSpacing w:val="0"/>
      <w:jc w:val="center"/>
    </w:pPr>
    <w:r w:rsidDel="00000000" w:rsidR="00000000" w:rsidRPr="00000000">
      <w:rPr>
        <w:rFonts w:ascii="Arial" w:cs="Arial" w:eastAsia="Arial" w:hAnsi="Arial"/>
        <w:b w:val="1"/>
        <w:sz w:val="28"/>
        <w:szCs w:val="28"/>
        <w:vertAlign w:val="baseline"/>
        <w:rtl w:val="0"/>
      </w:rPr>
      <w:t xml:space="preserve">Annual Cordon &amp; Screen-line Vehicle Occupancy Surveys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∙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∙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∙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="240" w:lineRule="auto"/>
      <w:ind w:left="708" w:right="567" w:hanging="708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0" w:line="240" w:lineRule="auto"/>
      <w:ind w:left="36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0" w:before="0" w:line="240" w:lineRule="auto"/>
      <w:ind w:left="72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="240" w:lineRule="auto"/>
      <w:ind w:left="708" w:right="0" w:hanging="708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="240" w:lineRule="auto"/>
      <w:ind w:left="5040" w:right="0" w:firstLine="72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="240" w:lineRule="auto"/>
      <w:ind w:left="0" w:right="0" w:firstLine="0"/>
      <w:jc w:val="both"/>
    </w:pPr>
    <w:rPr>
      <w:rFonts w:ascii="Garamond" w:cs="Garamond" w:eastAsia="Garamond" w:hAnsi="Garamond"/>
      <w:b w:val="0"/>
      <w:i w:val="0"/>
      <w:smallCaps w:val="0"/>
      <w:strike w:val="0"/>
      <w:color w:val="000000"/>
      <w:sz w:val="22"/>
      <w:szCs w:val="22"/>
      <w:u w:val="singl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julie.meese@sheffield.gov.uk" TargetMode="External"/></Relationships>
</file>